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eastAsia="Times New Roman" w:hAnsi="Times New Roman"/>
          <w:b/>
          <w:sz w:val="24"/>
          <w:szCs w:val="24"/>
          <w:lang w:eastAsia="en-GB"/>
        </w:rPr>
      </w:pPr>
      <w:bookmarkStart w:id="0" w:name="_GoBack"/>
      <w:bookmarkEnd w:id="0"/>
    </w:p>
    <w:p>
      <w:pPr>
        <w:pStyle w:val="style0"/>
        <w:spacing w:after="0" w:lineRule="auto" w:line="480"/>
        <w:jc w:val="center"/>
        <w:rPr>
          <w:rFonts w:ascii="Times New Roman" w:cs="Times New Roman" w:eastAsia="Times New Roman" w:hAnsi="Times New Roman"/>
          <w:b/>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jc w:val="center"/>
        <w:rPr>
          <w:rFonts w:ascii="Times New Roman" w:cs="Times New Roman" w:eastAsia="Times New Roman" w:hAnsi="Times New Roman"/>
          <w:sz w:val="24"/>
          <w:szCs w:val="24"/>
          <w:lang w:eastAsia="en-GB"/>
        </w:rPr>
      </w:pPr>
    </w:p>
    <w:p>
      <w:pPr>
        <w:pStyle w:val="style0"/>
        <w:spacing w:after="0" w:lineRule="auto" w:line="480"/>
        <w:jc w:val="center"/>
        <w:rPr>
          <w:rFonts w:ascii="Times New Roman" w:cs="Times New Roman" w:eastAsia="Times New Roman" w:hAnsi="Times New Roman"/>
          <w:sz w:val="24"/>
          <w:szCs w:val="24"/>
          <w:lang w:eastAsia="en-GB"/>
        </w:rPr>
      </w:pPr>
    </w:p>
    <w:p>
      <w:pPr>
        <w:pStyle w:val="style0"/>
        <w:spacing w:after="0" w:lineRule="auto" w:line="480"/>
        <w:jc w:val="center"/>
        <w:rPr>
          <w:rFonts w:ascii="Times New Roman" w:cs="Times New Roman" w:eastAsia="Times New Roman" w:hAnsi="Times New Roman"/>
          <w:sz w:val="24"/>
          <w:szCs w:val="24"/>
          <w:lang w:eastAsia="en-GB"/>
        </w:rPr>
      </w:pPr>
    </w:p>
    <w:p>
      <w:pPr>
        <w:pStyle w:val="style0"/>
        <w:spacing w:after="0" w:lineRule="auto" w:line="48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Human Resource Management Assignment</w:t>
      </w:r>
    </w:p>
    <w:p>
      <w:pPr>
        <w:pStyle w:val="style0"/>
        <w:spacing w:after="0" w:lineRule="auto" w:line="48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Student’s Name</w:t>
      </w:r>
    </w:p>
    <w:p>
      <w:pPr>
        <w:pStyle w:val="style0"/>
        <w:spacing w:after="0" w:lineRule="auto" w:line="48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University Department</w:t>
      </w:r>
    </w:p>
    <w:p>
      <w:pPr>
        <w:pStyle w:val="style0"/>
        <w:spacing w:after="0" w:lineRule="auto" w:line="48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Course Name/Number</w:t>
      </w:r>
    </w:p>
    <w:p>
      <w:pPr>
        <w:pStyle w:val="style0"/>
        <w:spacing w:after="0" w:lineRule="auto" w:line="48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Professor’s Name</w:t>
      </w:r>
    </w:p>
    <w:p>
      <w:pPr>
        <w:pStyle w:val="style0"/>
        <w:spacing w:after="0" w:lineRule="auto" w:line="48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Date</w:t>
      </w: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Human Resource Management Assignment</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Topic 1 Assignment (Ch.1)</w:t>
      </w:r>
    </w:p>
    <w:p>
      <w:pPr>
        <w:pStyle w:val="style0"/>
        <w:spacing w:after="0"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Critical Thinking 1C: Memo</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To:</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From:</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Date:</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Subject: Outsourcing HR Functions</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As much as outsourcing HR functions deem to help companies save and manage time, it also affects the companies. The advantages and the disadvantages seem to affect the company the same way. As such, certain reasons may provide another side of outsourcing HR functions.</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Reasons for another side of HR outsourcing story</w:t>
      </w:r>
    </w:p>
    <w:p>
      <w:pPr>
        <w:pStyle w:val="style0"/>
        <w:numPr>
          <w:ilvl w:val="0"/>
          <w:numId w:val="1"/>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Some organizations prioritize their corporate social responsibility based on the employees.</w:t>
      </w:r>
    </w:p>
    <w:p>
      <w:pPr>
        <w:pStyle w:val="style0"/>
        <w:numPr>
          <w:ilvl w:val="0"/>
          <w:numId w:val="1"/>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Many organizations perceive their employees as the first stakeholder. As such, they prefer the in-house expertise since they directly affect the organization.</w:t>
      </w:r>
    </w:p>
    <w:p>
      <w:pPr>
        <w:pStyle w:val="style0"/>
        <w:numPr>
          <w:ilvl w:val="0"/>
          <w:numId w:val="1"/>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As employees serve a critical part in an organization’s performance, the connection between them and the management is also crucial. In this regard, outsourcing HR affects this connection.</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Questions for Mr. Stewart and Mr. Hammonds</w:t>
      </w:r>
    </w:p>
    <w:p>
      <w:pPr>
        <w:pStyle w:val="style0"/>
        <w:numPr>
          <w:ilvl w:val="0"/>
          <w:numId w:val="13"/>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How does outsourcing HR improve employees’ retention?</w:t>
      </w:r>
    </w:p>
    <w:p>
      <w:pPr>
        <w:pStyle w:val="style0"/>
        <w:numPr>
          <w:ilvl w:val="0"/>
          <w:numId w:val="13"/>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How can companies address the issue of employees’ information security posed by outsourcing HR functions?</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Advantages and Disadvantages of Outsourcing HR Functions</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Advantages</w:t>
      </w:r>
    </w:p>
    <w:p>
      <w:pPr>
        <w:pStyle w:val="style0"/>
        <w:numPr>
          <w:ilvl w:val="0"/>
          <w:numId w:val="14"/>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Productivity</w:t>
      </w:r>
    </w:p>
    <w:p>
      <w:pPr>
        <w:pStyle w:val="style0"/>
        <w:numPr>
          <w:ilvl w:val="0"/>
          <w:numId w:val="14"/>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Reduced HR technology investment</w:t>
      </w:r>
    </w:p>
    <w:p>
      <w:pPr>
        <w:pStyle w:val="style0"/>
        <w:numPr>
          <w:ilvl w:val="0"/>
          <w:numId w:val="14"/>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Risk management</w:t>
      </w:r>
    </w:p>
    <w:p>
      <w:pPr>
        <w:pStyle w:val="style0"/>
        <w:numPr>
          <w:ilvl w:val="0"/>
          <w:numId w:val="14"/>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Constructive impact</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Disadvantages</w:t>
      </w:r>
    </w:p>
    <w:p>
      <w:pPr>
        <w:pStyle w:val="style0"/>
        <w:numPr>
          <w:ilvl w:val="0"/>
          <w:numId w:val="1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Staff disconnection</w:t>
      </w:r>
    </w:p>
    <w:p>
      <w:pPr>
        <w:pStyle w:val="style0"/>
        <w:numPr>
          <w:ilvl w:val="0"/>
          <w:numId w:val="1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Reduced workforce morale</w:t>
      </w:r>
    </w:p>
    <w:p>
      <w:pPr>
        <w:pStyle w:val="style0"/>
        <w:numPr>
          <w:ilvl w:val="0"/>
          <w:numId w:val="1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Confidentiality issues</w:t>
      </w:r>
    </w:p>
    <w:p>
      <w:pPr>
        <w:pStyle w:val="style0"/>
        <w:numPr>
          <w:ilvl w:val="0"/>
          <w:numId w:val="1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Lack of in-house expertise</w:t>
      </w:r>
    </w:p>
    <w:p>
      <w:pPr>
        <w:pStyle w:val="style0"/>
        <w:spacing w:after="0"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Exercise 1.3</w:t>
      </w:r>
    </w:p>
    <w:p>
      <w:pPr>
        <w:pStyle w:val="style179"/>
        <w:numPr>
          <w:ilvl w:val="0"/>
          <w:numId w:val="26"/>
        </w:numPr>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Priority List</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b/>
          <w:sz w:val="24"/>
          <w:szCs w:val="24"/>
          <w:lang w:val="en-US"/>
        </w:rPr>
        <w:t>First issue in need of attention</w:t>
      </w:r>
      <w:r>
        <w:rPr>
          <w:rFonts w:ascii="Times New Roman" w:cs="Times New Roman" w:hAnsi="Times New Roman"/>
          <w:sz w:val="24"/>
          <w:szCs w:val="24"/>
          <w:lang w:val="en-US"/>
        </w:rPr>
        <w:t>: employee retention and engagement</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b/>
          <w:sz w:val="24"/>
          <w:szCs w:val="24"/>
          <w:lang w:val="en-US"/>
        </w:rPr>
        <w:t>Justification:</w:t>
      </w:r>
      <w:r>
        <w:rPr>
          <w:rFonts w:ascii="Times New Roman" w:cs="Times New Roman" w:hAnsi="Times New Roman"/>
          <w:sz w:val="24"/>
          <w:szCs w:val="24"/>
          <w:lang w:val="en-US"/>
        </w:rPr>
        <w:t xml:space="preserve"> Valley National Bank under the leadership of Bob Philips has been losing competent and best performing employees. </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b/>
          <w:sz w:val="24"/>
          <w:szCs w:val="24"/>
          <w:lang w:val="en-US"/>
        </w:rPr>
        <w:t>Action to be taken</w:t>
      </w:r>
      <w:r>
        <w:rPr>
          <w:rFonts w:ascii="Times New Roman" w:cs="Times New Roman" w:hAnsi="Times New Roman"/>
          <w:sz w:val="24"/>
          <w:szCs w:val="24"/>
          <w:lang w:val="en-US"/>
        </w:rPr>
        <w:t>: competent employees to be given priority when doing appraisals.</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b/>
          <w:sz w:val="24"/>
          <w:szCs w:val="24"/>
          <w:lang w:val="en-US"/>
        </w:rPr>
        <w:t>The HR domain for this issue:</w:t>
      </w:r>
      <w:r>
        <w:rPr>
          <w:rFonts w:ascii="Times New Roman" w:cs="Times New Roman" w:hAnsi="Times New Roman"/>
          <w:sz w:val="24"/>
          <w:szCs w:val="24"/>
          <w:lang w:val="en-US"/>
        </w:rPr>
        <w:t xml:space="preserve"> Appraisal</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b/>
          <w:sz w:val="24"/>
          <w:szCs w:val="24"/>
          <w:lang w:val="en-US"/>
        </w:rPr>
        <w:t>Second issue in need of attention</w:t>
      </w:r>
      <w:r>
        <w:rPr>
          <w:rFonts w:ascii="Times New Roman" w:cs="Times New Roman" w:hAnsi="Times New Roman"/>
          <w:sz w:val="24"/>
          <w:szCs w:val="24"/>
          <w:lang w:val="en-US"/>
        </w:rPr>
        <w:t>: communication</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b/>
          <w:sz w:val="24"/>
          <w:szCs w:val="24"/>
          <w:lang w:val="en-US"/>
        </w:rPr>
        <w:t>Justification:</w:t>
      </w:r>
      <w:r>
        <w:rPr>
          <w:rFonts w:ascii="Times New Roman" w:cs="Times New Roman" w:hAnsi="Times New Roman"/>
          <w:sz w:val="24"/>
          <w:szCs w:val="24"/>
          <w:lang w:val="en-US"/>
        </w:rPr>
        <w:t xml:space="preserve"> Valley National Bank employee Greg Williams has been in the company for a long time and understands the company. However, the management has never considered him for a higher position. As a lack of communication, Mr. William has never aired his concern with the management.</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b/>
          <w:sz w:val="24"/>
          <w:szCs w:val="24"/>
          <w:lang w:val="en-US"/>
        </w:rPr>
        <w:t xml:space="preserve">Action to be taken: </w:t>
      </w:r>
      <w:r>
        <w:rPr>
          <w:rFonts w:ascii="Times New Roman" w:cs="Times New Roman" w:hAnsi="Times New Roman"/>
          <w:sz w:val="24"/>
          <w:szCs w:val="24"/>
          <w:lang w:val="en-US"/>
        </w:rPr>
        <w:t>develop a democratic leadership style to allow employees engage into the issues of the company through open discussion and decision making involvement.</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b/>
          <w:sz w:val="24"/>
          <w:szCs w:val="24"/>
          <w:lang w:val="en-US"/>
        </w:rPr>
        <w:t>HR domain of the issue:</w:t>
      </w:r>
      <w:r>
        <w:rPr>
          <w:rFonts w:ascii="Times New Roman" w:cs="Times New Roman" w:hAnsi="Times New Roman"/>
          <w:sz w:val="24"/>
          <w:szCs w:val="24"/>
          <w:lang w:val="en-US"/>
        </w:rPr>
        <w:t xml:space="preserve"> organizational design</w:t>
      </w:r>
    </w:p>
    <w:p>
      <w:pPr>
        <w:pStyle w:val="style179"/>
        <w:numPr>
          <w:ilvl w:val="0"/>
          <w:numId w:val="26"/>
        </w:numPr>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Memo</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 xml:space="preserve">To: </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From:</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Date:</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Subject: Assessment Questions</w:t>
      </w:r>
    </w:p>
    <w:p>
      <w:pPr>
        <w:pStyle w:val="style0"/>
        <w:numPr>
          <w:ilvl w:val="0"/>
          <w:numId w:val="16"/>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I agree with Mr. Sterrett recommendations. Both Bob and Carla have been subjecting Valley National Bank to a loss. Bob has been subjecting the bank to loss the competent employees. Additionally, Carla earns a higher salary as opposed to the responsibilities she takes. As such, it is lawful for her employer to cut her pay as long as her pay does not run below the minimum required by state.</w:t>
      </w:r>
    </w:p>
    <w:p>
      <w:pPr>
        <w:pStyle w:val="style0"/>
        <w:numPr>
          <w:ilvl w:val="0"/>
          <w:numId w:val="16"/>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 xml:space="preserve">Address the employees’ problem to reduce issues of quitting. Valley National bank should also prioritize its leadership style. The leadership should be ready to navigate and give employees opportunity to grow. </w:t>
      </w:r>
    </w:p>
    <w:p>
      <w:pPr>
        <w:pStyle w:val="style0"/>
        <w:numPr>
          <w:ilvl w:val="0"/>
          <w:numId w:val="16"/>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Ensure the recommendations given are not against the Title VII of the 1964 Civil Rights Act. I would also create a favorable working environment for employees to reduce issues of sexual harassment.</w:t>
      </w:r>
    </w:p>
    <w:p>
      <w:pPr>
        <w:pStyle w:val="style0"/>
        <w:numPr>
          <w:ilvl w:val="0"/>
          <w:numId w:val="16"/>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 xml:space="preserve">The organizational leadership channel of Valley National Bank is unique. Leadership plays a critical role in the performance of every company. In this case, the well-organized channel of leadership in VNB gives it a competitive advantage. </w:t>
      </w:r>
    </w:p>
    <w:p>
      <w:pPr>
        <w:pStyle w:val="style0"/>
        <w:numPr>
          <w:ilvl w:val="0"/>
          <w:numId w:val="16"/>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Among the Five HR domain, organizational design domain usually drives other HR domains when significant organizational change is needed or necessary.</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Topic 2 Assignment (Ch.3)</w:t>
      </w:r>
    </w:p>
    <w:p>
      <w:pPr>
        <w:pStyle w:val="style0"/>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Memo</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To:</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From:</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Date:</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Subject: Critical Thinking Application 3A</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Mr. Polk and others should not be allowed to violate grooming policies based on the religious proclamation of sanctity of dreadlocks. As the Title VII protects against discrimination of employees on their beliefs, so does it give the employers the reasons to create policies against such beliefs. As a consequence, FedEx have the right to impose grooming policies when such beliefs interfere with customers.</w:t>
      </w:r>
    </w:p>
    <w:p>
      <w:pPr>
        <w:pStyle w:val="style0"/>
        <w:spacing w:after="0"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Exercise 3.1: Zimpfer V. Palm Beach County</w:t>
      </w:r>
    </w:p>
    <w:p>
      <w:pPr>
        <w:pStyle w:val="style0"/>
        <w:spacing w:after="0"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 xml:space="preserve">Mr. Zimpfer was a victim of illegal age discrimination. The Age discrimination of Employment Act (ADEA) prohibits employers from making hiring and promotions for employees based on their ages. Mr. Zimpfer had the required qualification which allowed him to be the suitable candidate for the position announced by the company. However, decision made based on his age, denied him the opportunity for promotion in his company. According to U.S. Equal Employment Opportunity Commission (2012), there are many case laws resolved where employees are discriminated against their age. In a similar case of Mr. Zimpfer, Charlotte District Office filed a case against Cavalier Telephone (E.D.Va) for discriminating applicants </w:t>
      </w:r>
      <w:r>
        <w:rPr>
          <w:rFonts w:ascii="Times New Roman" w:cs="Times New Roman" w:hAnsi="Times New Roman"/>
          <w:sz w:val="24"/>
          <w:szCs w:val="24"/>
          <w:lang w:val="en-US"/>
        </w:rPr>
        <w:t xml:space="preserve">aged 40 and over chief executive position (U.S. Equal Employment Opportunity Commission, 2012).  </w:t>
      </w:r>
    </w:p>
    <w:p>
      <w:pPr>
        <w:pStyle w:val="style0"/>
        <w:spacing w:after="0" w:lineRule="auto" w:line="480"/>
        <w:ind w:left="720" w:hanging="720"/>
        <w:rPr>
          <w:rFonts w:ascii="Times New Roman" w:cs="Times New Roman" w:hAnsi="Times New Roman"/>
          <w:sz w:val="24"/>
          <w:szCs w:val="24"/>
          <w:lang w:val="en-US"/>
        </w:rPr>
      </w:pPr>
    </w:p>
    <w:p>
      <w:pPr>
        <w:pStyle w:val="style0"/>
        <w:spacing w:after="0"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Exercise 3.2: Goebel et al. V. Frank Clothiers</w:t>
      </w:r>
    </w:p>
    <w:p>
      <w:pPr>
        <w:pStyle w:val="style0"/>
        <w:numPr>
          <w:ilvl w:val="0"/>
          <w:numId w:val="17"/>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Based on the case decided by the Supreme Court in 1971 of Griggs V. Duke Power Company, Mr. Goebel and other African American were victims of racial discrimination. According to this case, the court found that certain policies implemented by employers, targets race and ethnic affiliation. The case decided that policies that require intelligence test and specific educational qualification have impact on race and aims to lock out some races.</w:t>
      </w:r>
    </w:p>
    <w:p>
      <w:pPr>
        <w:pStyle w:val="style0"/>
        <w:numPr>
          <w:ilvl w:val="0"/>
          <w:numId w:val="17"/>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 xml:space="preserve">In line with uniform procedure of employment, there is no evidence of disparate impact against African Americans. This is because; Frank Clothier did not violate the 80 percent rule. Although a larger applicant who passed the test is the majority, the company considered its minority as it hires about 32 percent of the marginal groups. </w:t>
      </w:r>
    </w:p>
    <w:p>
      <w:pPr>
        <w:pStyle w:val="style0"/>
        <w:numPr>
          <w:ilvl w:val="0"/>
          <w:numId w:val="17"/>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 xml:space="preserve">As discussed in the No. 2, there was no evidence of disparate impact. However, the defendant should improve the viability of the test so the marginalized such as African Americans do not feel disadvantaged by the procedure. </w:t>
      </w:r>
    </w:p>
    <w:p>
      <w:pPr>
        <w:pStyle w:val="style0"/>
        <w:numPr>
          <w:ilvl w:val="0"/>
          <w:numId w:val="17"/>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I think this is not a good idea for the company. The company should totally eliminate the use of Wonderlic test to avoid more legal issues from the minority groups. As suggested in the Griggs and Duke Power Company case, the use of tools that does not impact the job performance are prohibited. The test does not glimpse impact on the job performance. As such it is likely to prohibit certain race out of employment.</w:t>
      </w:r>
    </w:p>
    <w:p>
      <w:pPr>
        <w:pStyle w:val="style0"/>
        <w:numPr>
          <w:ilvl w:val="0"/>
          <w:numId w:val="17"/>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Mr. Howe does not have a Title VII lawsuit. Passing the test is not guarantee for one to be selected for a position. However, it is a criterion the company uses to select candidates for the job interview. As such, when one fails the interview it is not regarded as discrimination against. The interview panel requires competency which maybe they did not find in Mr. Howe.</w:t>
      </w:r>
    </w:p>
    <w:p>
      <w:pPr>
        <w:pStyle w:val="style0"/>
        <w:numPr>
          <w:ilvl w:val="0"/>
          <w:numId w:val="17"/>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Based on Griggs V. Duke Power company case, disparate impact theory can be used on the subjective selection processes such as interviews. Like decided on the Griggs case, the procedures or test laid by a company should be job related. If the test does not impact job performance then it is prohibited and is deemed discriminatory.</w:t>
      </w:r>
    </w:p>
    <w:p>
      <w:pPr>
        <w:pStyle w:val="style0"/>
        <w:spacing w:after="0" w:lineRule="auto" w:line="480"/>
        <w:ind w:left="360"/>
        <w:jc w:val="center"/>
        <w:rPr>
          <w:rFonts w:ascii="Times New Roman" w:cs="Times New Roman" w:hAnsi="Times New Roman"/>
          <w:b/>
          <w:sz w:val="24"/>
          <w:szCs w:val="24"/>
          <w:lang w:val="en-US"/>
        </w:rPr>
      </w:pPr>
      <w:r>
        <w:rPr>
          <w:rFonts w:ascii="Times New Roman" w:cs="Times New Roman" w:hAnsi="Times New Roman"/>
          <w:b/>
          <w:sz w:val="24"/>
          <w:szCs w:val="24"/>
          <w:lang w:val="en-US"/>
        </w:rPr>
        <w:t>Exercise 3.5: Joseph Garcia V. Hooters; Cameron V. LaVeille Maison</w:t>
      </w:r>
    </w:p>
    <w:p>
      <w:pPr>
        <w:pStyle w:val="style0"/>
        <w:numPr>
          <w:ilvl w:val="0"/>
          <w:numId w:val="18"/>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Regarding the bona fide occupational qualification (BFOQ) exception, Mr. Garcia was not a victim of sex discrimination. The BFOQ enables the employer to hire excluding a certain gender or age.</w:t>
      </w:r>
    </w:p>
    <w:p>
      <w:pPr>
        <w:pStyle w:val="style0"/>
        <w:numPr>
          <w:ilvl w:val="0"/>
          <w:numId w:val="18"/>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 xml:space="preserve">Like Mr. Garcia’s case, Ms. Cameron is also not a victim of sex discrimination. The BFOQ allows the employers to reject certain gender or age during their hiring. </w:t>
      </w:r>
    </w:p>
    <w:p>
      <w:pPr>
        <w:pStyle w:val="style0"/>
        <w:numPr>
          <w:ilvl w:val="0"/>
          <w:numId w:val="18"/>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The two cases are related. The ‘essence of business” as well as BFOQ can apply in the two cases. Hooter can argue that the “essence of business” and BFOQ allows for exclusion of certain sex. Likewise, LaVeille Maison is protected under the two.</w:t>
      </w:r>
    </w:p>
    <w:p>
      <w:pPr>
        <w:pStyle w:val="style0"/>
        <w:numPr>
          <w:ilvl w:val="0"/>
          <w:numId w:val="18"/>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Using her condition as an evidence to reject Ms. Cameron can seem discriminatory under the Title VII act of civil rights. However, using the protection of BFOQ or essence of business help LaVeille Maison to justify its rejection position.</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Topic 3 Assignment (Ch.4)</w:t>
      </w:r>
    </w:p>
    <w:p>
      <w:pPr>
        <w:pStyle w:val="style0"/>
        <w:spacing w:after="0"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Critical Thinking Application 4A</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I think the company cannot use this test to screen its applicants. Based on the law, the decision of Griggs prohibited the use of procedures that do not affect the job performance. The questions on the test some raises legal issues such as the questions on the gay marriage. Additionally, the legality of Marijuana is still a problem in certain states. As such, the test should focus on issues such how one reacts to difficult situation during work hours. I find most questions on the test very vague to the job description as some of them invade applicant’s privacy.</w:t>
      </w:r>
    </w:p>
    <w:p>
      <w:pPr>
        <w:pStyle w:val="style0"/>
        <w:spacing w:after="0"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Exercise 4.3: Job Analysis</w:t>
      </w:r>
    </w:p>
    <w:p>
      <w:pPr>
        <w:pStyle w:val="style0"/>
        <w:numPr>
          <w:ilvl w:val="0"/>
          <w:numId w:val="19"/>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The current job specification requires an MBA or at least three years’ experience as a store manager. To validate these specifications, a company can engage in job analysis through various methods. However, in this case, I would use the Occupational Informational Network (O*NET) to identify the qualified candidates for the job.</w:t>
      </w:r>
    </w:p>
    <w:p>
      <w:pPr>
        <w:pStyle w:val="style0"/>
        <w:numPr>
          <w:ilvl w:val="0"/>
          <w:numId w:val="19"/>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I propose for Comptech to consider hiring or promoting their employees for high ranks. The existing employees understand the company compared to new ones. Hiring of outside employees seems to be a weakness of the company as it impacts its performance. However, the strategy to focus on the qualification and experience while hiring applicant for higher ranks is strength.</w:t>
      </w:r>
    </w:p>
    <w:p>
      <w:pPr>
        <w:pStyle w:val="style0"/>
        <w:numPr>
          <w:ilvl w:val="0"/>
          <w:numId w:val="19"/>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When hiring, O*NET is very helpful as it provides a comprehensive insight of job description and applicants information. As such, O*NET will be helpful for Caelyle to hire full-time and development manager.</w:t>
      </w:r>
    </w:p>
    <w:p>
      <w:pPr>
        <w:pStyle w:val="style0"/>
        <w:numPr>
          <w:ilvl w:val="0"/>
          <w:numId w:val="19"/>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MBA covers a wide range of issues that affects a company. This makes MBA a critical requirement for the management positions to cover both the people and other aspects of the company. As such, Comptech decision to drop MBA requirement may likely to affect its management performance.</w:t>
      </w:r>
    </w:p>
    <w:p>
      <w:pPr>
        <w:pStyle w:val="style0"/>
        <w:numPr>
          <w:ilvl w:val="0"/>
          <w:numId w:val="19"/>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Position Analysis Questionnaire (PAQ) is a method that generates applicants’ personal information for the specific job description. This means that it is suitable for generation of job specification as it provides comprehensive information needed to identify suitable candidates for the job.</w:t>
      </w:r>
    </w:p>
    <w:p>
      <w:pPr>
        <w:pStyle w:val="style0"/>
        <w:numPr>
          <w:ilvl w:val="0"/>
          <w:numId w:val="19"/>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 xml:space="preserve">PAQ should be used in the development of training programs and job-related selection tests. This is because PAQ focuses on the mental, environmental, physical and social contexts. </w:t>
      </w:r>
    </w:p>
    <w:p>
      <w:pPr>
        <w:pStyle w:val="style0"/>
        <w:numPr>
          <w:ilvl w:val="0"/>
          <w:numId w:val="19"/>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Carlyle could use the O*NET to address job specification issue. Although other methods such as PAQ can be effective too, O*NET provides an easier opportunity to identify candidates.</w:t>
      </w:r>
    </w:p>
    <w:p>
      <w:pPr>
        <w:pStyle w:val="style0"/>
        <w:numPr>
          <w:ilvl w:val="0"/>
          <w:numId w:val="19"/>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With the use of tools such as O*NET, PAQ or interview methods for job qualification, certain groups may feel targeted or impacts with these tools and methods. As such, there is likely to be issues of EEO.</w:t>
      </w:r>
    </w:p>
    <w:p>
      <w:pPr>
        <w:pStyle w:val="style0"/>
        <w:spacing w:after="0" w:lineRule="auto" w:line="480"/>
        <w:rPr>
          <w:rFonts w:ascii="Times New Roman" w:cs="Times New Roman" w:hAnsi="Times New Roman"/>
          <w:b/>
          <w:sz w:val="24"/>
          <w:szCs w:val="24"/>
          <w:lang w:val="en-US"/>
        </w:rPr>
      </w:pPr>
      <w:r>
        <w:rPr>
          <w:rFonts w:ascii="Times New Roman" w:cs="Times New Roman" w:hAnsi="Times New Roman"/>
          <w:b/>
          <w:sz w:val="24"/>
          <w:szCs w:val="24"/>
          <w:lang w:val="en-US"/>
        </w:rPr>
        <w:t>Topic 4 Assignment (Ch.5)</w:t>
      </w:r>
    </w:p>
    <w:p>
      <w:pPr>
        <w:pStyle w:val="style0"/>
        <w:spacing w:after="0"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Exercise 5.1: A Turnover Problem at the Fort Lauderdale Herald</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 xml:space="preserve">1. The Yield Ratios for each step in the recruitment and selection process across all recruitment sources </w:t>
      </w:r>
    </w:p>
    <w:tbl>
      <w:tblPr>
        <w:tblStyle w:val="style154"/>
        <w:tblW w:w="0" w:type="auto"/>
        <w:tblLook w:val="04A0" w:firstRow="1" w:lastRow="0" w:firstColumn="1" w:lastColumn="0" w:noHBand="0" w:noVBand="1"/>
      </w:tblPr>
      <w:tblGrid>
        <w:gridCol w:w="3192"/>
        <w:gridCol w:w="3192"/>
        <w:gridCol w:w="3192"/>
      </w:tblGrid>
      <w:tr>
        <w:trPr/>
        <w:tc>
          <w:tcPr>
            <w:tcW w:w="3192"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Recruitment source </w:t>
            </w:r>
          </w:p>
        </w:tc>
        <w:tc>
          <w:tcPr>
            <w:tcW w:w="3192"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Selection process </w:t>
            </w:r>
          </w:p>
        </w:tc>
        <w:tc>
          <w:tcPr>
            <w:tcW w:w="3192"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Yield Ratio</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Corporate website </w:t>
            </w:r>
          </w:p>
        </w:tc>
        <w:tc>
          <w:tcPr>
            <w:tcW w:w="3192" w:type="dxa"/>
            <w:tcBorders/>
          </w:tcPr>
          <w:p>
            <w:pPr>
              <w:pStyle w:val="style0"/>
              <w:numPr>
                <w:ilvl w:val="0"/>
                <w:numId w:val="2"/>
              </w:numPr>
              <w:spacing w:lineRule="auto" w:line="480"/>
              <w:contextualSpacing/>
              <w:rPr>
                <w:rFonts w:ascii="Times New Roman" w:cs="Times New Roman" w:hAnsi="Times New Roman"/>
                <w:sz w:val="24"/>
                <w:szCs w:val="24"/>
              </w:rPr>
            </w:pPr>
            <w:r>
              <w:rPr>
                <w:rFonts w:ascii="Times New Roman" w:cs="Times New Roman" w:hAnsi="Times New Roman"/>
                <w:sz w:val="24"/>
                <w:szCs w:val="24"/>
              </w:rPr>
              <w:t>screening (150/12)</w:t>
            </w:r>
          </w:p>
          <w:p>
            <w:pPr>
              <w:pStyle w:val="style0"/>
              <w:numPr>
                <w:ilvl w:val="0"/>
                <w:numId w:val="2"/>
              </w:numPr>
              <w:spacing w:lineRule="auto" w:line="480"/>
              <w:contextualSpacing/>
              <w:rPr>
                <w:rFonts w:ascii="Times New Roman" w:cs="Times New Roman" w:hAnsi="Times New Roman"/>
                <w:sz w:val="24"/>
                <w:szCs w:val="24"/>
              </w:rPr>
            </w:pPr>
            <w:r>
              <w:rPr>
                <w:rFonts w:ascii="Times New Roman" w:cs="Times New Roman" w:hAnsi="Times New Roman"/>
                <w:sz w:val="24"/>
                <w:szCs w:val="24"/>
              </w:rPr>
              <w:t>interviews (12/9)</w:t>
            </w:r>
          </w:p>
          <w:p>
            <w:pPr>
              <w:pStyle w:val="style0"/>
              <w:numPr>
                <w:ilvl w:val="0"/>
                <w:numId w:val="2"/>
              </w:numPr>
              <w:spacing w:lineRule="auto" w:line="480"/>
              <w:contextualSpacing/>
              <w:rPr>
                <w:rFonts w:ascii="Times New Roman" w:cs="Times New Roman" w:hAnsi="Times New Roman"/>
                <w:sz w:val="24"/>
                <w:szCs w:val="24"/>
              </w:rPr>
            </w:pPr>
            <w:r>
              <w:rPr>
                <w:rFonts w:ascii="Times New Roman" w:cs="Times New Roman" w:hAnsi="Times New Roman"/>
                <w:sz w:val="24"/>
                <w:szCs w:val="24"/>
              </w:rPr>
              <w:t>Offer (9/8)</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8 (12.5%)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1.3 (75%)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1.1 (88.9%)</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Job board </w:t>
            </w:r>
          </w:p>
        </w:tc>
        <w:tc>
          <w:tcPr>
            <w:tcW w:w="3192" w:type="dxa"/>
            <w:tcBorders/>
          </w:tcPr>
          <w:p>
            <w:pPr>
              <w:pStyle w:val="style0"/>
              <w:numPr>
                <w:ilvl w:val="0"/>
                <w:numId w:val="3"/>
              </w:numPr>
              <w:spacing w:lineRule="auto" w:line="480"/>
              <w:contextualSpacing/>
              <w:rPr>
                <w:rFonts w:ascii="Times New Roman" w:cs="Times New Roman" w:hAnsi="Times New Roman"/>
                <w:sz w:val="24"/>
                <w:szCs w:val="24"/>
              </w:rPr>
            </w:pPr>
            <w:r>
              <w:rPr>
                <w:rFonts w:ascii="Times New Roman" w:cs="Times New Roman" w:hAnsi="Times New Roman"/>
                <w:sz w:val="24"/>
                <w:szCs w:val="24"/>
              </w:rPr>
              <w:t>screening (300/20)</w:t>
            </w:r>
          </w:p>
          <w:p>
            <w:pPr>
              <w:pStyle w:val="style0"/>
              <w:numPr>
                <w:ilvl w:val="0"/>
                <w:numId w:val="3"/>
              </w:numPr>
              <w:spacing w:lineRule="auto" w:line="480"/>
              <w:contextualSpacing/>
              <w:rPr>
                <w:rFonts w:ascii="Times New Roman" w:cs="Times New Roman" w:hAnsi="Times New Roman"/>
                <w:sz w:val="24"/>
                <w:szCs w:val="24"/>
              </w:rPr>
            </w:pPr>
            <w:r>
              <w:rPr>
                <w:rFonts w:ascii="Times New Roman" w:cs="Times New Roman" w:hAnsi="Times New Roman"/>
                <w:sz w:val="24"/>
                <w:szCs w:val="24"/>
              </w:rPr>
              <w:t>interviews (20/11)</w:t>
            </w:r>
          </w:p>
          <w:p>
            <w:pPr>
              <w:pStyle w:val="style0"/>
              <w:numPr>
                <w:ilvl w:val="0"/>
                <w:numId w:val="3"/>
              </w:numPr>
              <w:spacing w:lineRule="auto" w:line="480"/>
              <w:contextualSpacing/>
              <w:rPr>
                <w:rFonts w:ascii="Times New Roman" w:cs="Times New Roman" w:hAnsi="Times New Roman"/>
                <w:sz w:val="24"/>
                <w:szCs w:val="24"/>
              </w:rPr>
            </w:pPr>
            <w:r>
              <w:rPr>
                <w:rFonts w:ascii="Times New Roman" w:cs="Times New Roman" w:hAnsi="Times New Roman"/>
                <w:sz w:val="24"/>
                <w:szCs w:val="24"/>
              </w:rPr>
              <w:t>Offer (11/9)</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15 (6.67%)</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1.8 (55%)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1.2 (81.8%)</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Newspaper </w:t>
            </w:r>
          </w:p>
        </w:tc>
        <w:tc>
          <w:tcPr>
            <w:tcW w:w="3192" w:type="dxa"/>
            <w:tcBorders/>
          </w:tcPr>
          <w:p>
            <w:pPr>
              <w:pStyle w:val="style0"/>
              <w:numPr>
                <w:ilvl w:val="0"/>
                <w:numId w:val="4"/>
              </w:numPr>
              <w:spacing w:lineRule="auto" w:line="480"/>
              <w:contextualSpacing/>
              <w:rPr>
                <w:rFonts w:ascii="Times New Roman" w:cs="Times New Roman" w:hAnsi="Times New Roman"/>
                <w:sz w:val="24"/>
                <w:szCs w:val="24"/>
              </w:rPr>
            </w:pPr>
            <w:r>
              <w:rPr>
                <w:rFonts w:ascii="Times New Roman" w:cs="Times New Roman" w:hAnsi="Times New Roman"/>
                <w:sz w:val="24"/>
                <w:szCs w:val="24"/>
              </w:rPr>
              <w:t>screening (115/78)</w:t>
            </w:r>
          </w:p>
          <w:p>
            <w:pPr>
              <w:pStyle w:val="style0"/>
              <w:numPr>
                <w:ilvl w:val="0"/>
                <w:numId w:val="4"/>
              </w:numPr>
              <w:spacing w:lineRule="auto" w:line="480"/>
              <w:contextualSpacing/>
              <w:rPr>
                <w:rFonts w:ascii="Times New Roman" w:cs="Times New Roman" w:hAnsi="Times New Roman"/>
                <w:sz w:val="24"/>
                <w:szCs w:val="24"/>
              </w:rPr>
            </w:pPr>
            <w:r>
              <w:rPr>
                <w:rFonts w:ascii="Times New Roman" w:cs="Times New Roman" w:hAnsi="Times New Roman"/>
                <w:sz w:val="24"/>
                <w:szCs w:val="24"/>
              </w:rPr>
              <w:t>interviews (78/64)</w:t>
            </w:r>
          </w:p>
          <w:p>
            <w:pPr>
              <w:pStyle w:val="style0"/>
              <w:numPr>
                <w:ilvl w:val="0"/>
                <w:numId w:val="4"/>
              </w:numPr>
              <w:spacing w:lineRule="auto" w:line="480"/>
              <w:contextualSpacing/>
              <w:rPr>
                <w:rFonts w:ascii="Times New Roman" w:cs="Times New Roman" w:hAnsi="Times New Roman"/>
                <w:sz w:val="24"/>
                <w:szCs w:val="24"/>
              </w:rPr>
            </w:pPr>
            <w:r>
              <w:rPr>
                <w:rFonts w:ascii="Times New Roman" w:cs="Times New Roman" w:hAnsi="Times New Roman"/>
                <w:sz w:val="24"/>
                <w:szCs w:val="24"/>
              </w:rPr>
              <w:t>Offer (64/56)</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1.47 (67.8%)</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1.2 (82.1%)</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1.1 (87.5%)</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Walk-In</w:t>
            </w:r>
          </w:p>
        </w:tc>
        <w:tc>
          <w:tcPr>
            <w:tcW w:w="3192" w:type="dxa"/>
            <w:tcBorders/>
          </w:tcPr>
          <w:p>
            <w:pPr>
              <w:pStyle w:val="style0"/>
              <w:numPr>
                <w:ilvl w:val="0"/>
                <w:numId w:val="5"/>
              </w:numPr>
              <w:spacing w:lineRule="auto" w:line="480"/>
              <w:contextualSpacing/>
              <w:rPr>
                <w:rFonts w:ascii="Times New Roman" w:cs="Times New Roman" w:hAnsi="Times New Roman"/>
                <w:sz w:val="24"/>
                <w:szCs w:val="24"/>
              </w:rPr>
            </w:pPr>
            <w:r>
              <w:rPr>
                <w:rFonts w:ascii="Times New Roman" w:cs="Times New Roman" w:hAnsi="Times New Roman"/>
                <w:sz w:val="24"/>
                <w:szCs w:val="24"/>
              </w:rPr>
              <w:t>screening (31/20)</w:t>
            </w:r>
          </w:p>
          <w:p>
            <w:pPr>
              <w:pStyle w:val="style0"/>
              <w:numPr>
                <w:ilvl w:val="0"/>
                <w:numId w:val="5"/>
              </w:numPr>
              <w:spacing w:lineRule="auto" w:line="480"/>
              <w:contextualSpacing/>
              <w:rPr>
                <w:rFonts w:ascii="Times New Roman" w:cs="Times New Roman" w:hAnsi="Times New Roman"/>
                <w:sz w:val="24"/>
                <w:szCs w:val="24"/>
              </w:rPr>
            </w:pPr>
            <w:r>
              <w:rPr>
                <w:rFonts w:ascii="Times New Roman" w:cs="Times New Roman" w:hAnsi="Times New Roman"/>
                <w:sz w:val="24"/>
                <w:szCs w:val="24"/>
              </w:rPr>
              <w:t>interviews (20/14)</w:t>
            </w:r>
          </w:p>
          <w:p>
            <w:pPr>
              <w:pStyle w:val="style0"/>
              <w:numPr>
                <w:ilvl w:val="0"/>
                <w:numId w:val="5"/>
              </w:numPr>
              <w:spacing w:lineRule="auto" w:line="480"/>
              <w:contextualSpacing/>
              <w:rPr>
                <w:rFonts w:ascii="Times New Roman" w:cs="Times New Roman" w:hAnsi="Times New Roman"/>
                <w:sz w:val="24"/>
                <w:szCs w:val="24"/>
              </w:rPr>
            </w:pPr>
            <w:r>
              <w:rPr>
                <w:rFonts w:ascii="Times New Roman" w:cs="Times New Roman" w:hAnsi="Times New Roman"/>
                <w:sz w:val="24"/>
                <w:szCs w:val="24"/>
              </w:rPr>
              <w:t>Offer (14/7)</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1.55 (64.5%)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1.4 (70%)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2 (50%)</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Public employment agency </w:t>
            </w:r>
          </w:p>
        </w:tc>
        <w:tc>
          <w:tcPr>
            <w:tcW w:w="3192" w:type="dxa"/>
            <w:tcBorders/>
          </w:tcPr>
          <w:p>
            <w:pPr>
              <w:pStyle w:val="style0"/>
              <w:numPr>
                <w:ilvl w:val="0"/>
                <w:numId w:val="6"/>
              </w:numPr>
              <w:spacing w:lineRule="auto" w:line="480"/>
              <w:contextualSpacing/>
              <w:rPr>
                <w:rFonts w:ascii="Times New Roman" w:cs="Times New Roman" w:hAnsi="Times New Roman"/>
                <w:sz w:val="24"/>
                <w:szCs w:val="24"/>
              </w:rPr>
            </w:pPr>
            <w:r>
              <w:rPr>
                <w:rFonts w:ascii="Times New Roman" w:cs="Times New Roman" w:hAnsi="Times New Roman"/>
                <w:sz w:val="24"/>
                <w:szCs w:val="24"/>
              </w:rPr>
              <w:t>screening (39/19)</w:t>
            </w:r>
          </w:p>
          <w:p>
            <w:pPr>
              <w:pStyle w:val="style0"/>
              <w:numPr>
                <w:ilvl w:val="0"/>
                <w:numId w:val="6"/>
              </w:numPr>
              <w:spacing w:lineRule="auto" w:line="480"/>
              <w:contextualSpacing/>
              <w:rPr>
                <w:rFonts w:ascii="Times New Roman" w:cs="Times New Roman" w:hAnsi="Times New Roman"/>
                <w:sz w:val="24"/>
                <w:szCs w:val="24"/>
              </w:rPr>
            </w:pPr>
            <w:r>
              <w:rPr>
                <w:rFonts w:ascii="Times New Roman" w:cs="Times New Roman" w:hAnsi="Times New Roman"/>
                <w:sz w:val="24"/>
                <w:szCs w:val="24"/>
              </w:rPr>
              <w:t>interviews (19/7)</w:t>
            </w:r>
          </w:p>
          <w:p>
            <w:pPr>
              <w:pStyle w:val="style0"/>
              <w:numPr>
                <w:ilvl w:val="0"/>
                <w:numId w:val="6"/>
              </w:numPr>
              <w:spacing w:lineRule="auto" w:line="480"/>
              <w:contextualSpacing/>
              <w:rPr>
                <w:rFonts w:ascii="Times New Roman" w:cs="Times New Roman" w:hAnsi="Times New Roman"/>
                <w:sz w:val="24"/>
                <w:szCs w:val="24"/>
              </w:rPr>
            </w:pPr>
            <w:r>
              <w:rPr>
                <w:rFonts w:ascii="Times New Roman" w:cs="Times New Roman" w:hAnsi="Times New Roman"/>
                <w:sz w:val="24"/>
                <w:szCs w:val="24"/>
              </w:rPr>
              <w:t>Offer (7/7)</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2.1 (48.7%)</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2.7 (36.8%)</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 (100%)</w:t>
            </w:r>
          </w:p>
        </w:tc>
      </w:tr>
    </w:tbl>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Based on the above analysis, as the yield ratio s decrease, the more efficient the recruitment process is. However, this data can help in future recruitment because it will inform the number of applications to be received. If a department wants more employees, it will have to receive more applications. This information will inform future expected ratios in hiring for a specific position. For example, a section like Newspaper that requires more personnel will have to receive more applications of more than 115 to be able to get a better screening. The table below represents the yield ratio for Newspaper recruitment source.</w:t>
      </w:r>
    </w:p>
    <w:tbl>
      <w:tblPr>
        <w:tblStyle w:val="style154"/>
        <w:tblW w:w="0" w:type="auto"/>
        <w:tblLook w:val="04A0" w:firstRow="1" w:lastRow="0" w:firstColumn="1" w:lastColumn="0" w:noHBand="0" w:noVBand="1"/>
      </w:tblPr>
      <w:tblGrid>
        <w:gridCol w:w="3192"/>
        <w:gridCol w:w="3192"/>
      </w:tblGrid>
      <w:tr>
        <w:trPr/>
        <w:tc>
          <w:tcPr>
            <w:tcW w:w="3192" w:type="dxa"/>
            <w:tcBorders/>
          </w:tcPr>
          <w:p>
            <w:pPr>
              <w:pStyle w:val="style0"/>
              <w:numPr>
                <w:ilvl w:val="0"/>
                <w:numId w:val="7"/>
              </w:numPr>
              <w:spacing w:lineRule="auto" w:line="480"/>
              <w:contextualSpacing/>
              <w:rPr>
                <w:rFonts w:ascii="Times New Roman" w:cs="Times New Roman" w:hAnsi="Times New Roman"/>
                <w:sz w:val="24"/>
                <w:szCs w:val="24"/>
              </w:rPr>
            </w:pPr>
            <w:r>
              <w:rPr>
                <w:rFonts w:ascii="Times New Roman" w:cs="Times New Roman" w:hAnsi="Times New Roman"/>
                <w:sz w:val="24"/>
                <w:szCs w:val="24"/>
              </w:rPr>
              <w:t>screening (31/20)</w:t>
            </w:r>
          </w:p>
          <w:p>
            <w:pPr>
              <w:pStyle w:val="style0"/>
              <w:numPr>
                <w:ilvl w:val="0"/>
                <w:numId w:val="7"/>
              </w:numPr>
              <w:spacing w:lineRule="auto" w:line="480"/>
              <w:contextualSpacing/>
              <w:rPr>
                <w:rFonts w:ascii="Times New Roman" w:cs="Times New Roman" w:hAnsi="Times New Roman"/>
                <w:sz w:val="24"/>
                <w:szCs w:val="24"/>
              </w:rPr>
            </w:pPr>
            <w:r>
              <w:rPr>
                <w:rFonts w:ascii="Times New Roman" w:cs="Times New Roman" w:hAnsi="Times New Roman"/>
                <w:sz w:val="24"/>
                <w:szCs w:val="24"/>
              </w:rPr>
              <w:t>interviews (20/14)</w:t>
            </w:r>
          </w:p>
          <w:p>
            <w:pPr>
              <w:pStyle w:val="style0"/>
              <w:numPr>
                <w:ilvl w:val="0"/>
                <w:numId w:val="7"/>
              </w:numPr>
              <w:spacing w:lineRule="auto" w:line="480"/>
              <w:contextualSpacing/>
              <w:rPr>
                <w:rFonts w:ascii="Times New Roman" w:cs="Times New Roman" w:hAnsi="Times New Roman"/>
                <w:sz w:val="24"/>
                <w:szCs w:val="24"/>
              </w:rPr>
            </w:pPr>
            <w:r>
              <w:rPr>
                <w:rFonts w:ascii="Times New Roman" w:cs="Times New Roman" w:hAnsi="Times New Roman"/>
                <w:sz w:val="24"/>
                <w:szCs w:val="24"/>
              </w:rPr>
              <w:t>Offer (14/7)</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1.55 (64.5%)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1.4 (70%)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in 2 (50%)</w:t>
            </w:r>
          </w:p>
        </w:tc>
      </w:tr>
    </w:tbl>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This recruitment results in 56 people getting hired. This means that it the company wants to hire more people like a 100 persons, it will need to enlist more than 200 people during the recruitment process.</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2. Fort Lauderdale Herald uses the external recruitment method to hire more employees. However, this method had certain limitation that maybe contributing to the turnover problem in the company. As such, it should focus to implement the internal recruitment to keep its employees.</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Advantages of external recruitment</w:t>
      </w:r>
    </w:p>
    <w:p>
      <w:pPr>
        <w:pStyle w:val="style0"/>
        <w:numPr>
          <w:ilvl w:val="0"/>
          <w:numId w:val="20"/>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brings new ideas</w:t>
      </w:r>
    </w:p>
    <w:p>
      <w:pPr>
        <w:pStyle w:val="style0"/>
        <w:numPr>
          <w:ilvl w:val="0"/>
          <w:numId w:val="20"/>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reduce employees’ rivalry</w:t>
      </w:r>
    </w:p>
    <w:p>
      <w:pPr>
        <w:pStyle w:val="style0"/>
        <w:numPr>
          <w:ilvl w:val="0"/>
          <w:numId w:val="20"/>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reduced cost of training</w:t>
      </w:r>
    </w:p>
    <w:p>
      <w:pPr>
        <w:pStyle w:val="style0"/>
        <w:numPr>
          <w:ilvl w:val="0"/>
          <w:numId w:val="20"/>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promote diversity</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 xml:space="preserve">  Disadvantages of external recruitment</w:t>
      </w:r>
    </w:p>
    <w:p>
      <w:pPr>
        <w:pStyle w:val="style0"/>
        <w:numPr>
          <w:ilvl w:val="0"/>
          <w:numId w:val="21"/>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applicants need more orientation</w:t>
      </w:r>
    </w:p>
    <w:p>
      <w:pPr>
        <w:pStyle w:val="style0"/>
        <w:numPr>
          <w:ilvl w:val="0"/>
          <w:numId w:val="21"/>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increased cost of recruitment</w:t>
      </w:r>
    </w:p>
    <w:p>
      <w:pPr>
        <w:pStyle w:val="style0"/>
        <w:numPr>
          <w:ilvl w:val="0"/>
          <w:numId w:val="21"/>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lack of direct information about the company</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 xml:space="preserve">3. Strategies for planning, recruitment and retention for Fort Lauderdale Herald  </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Planning strategies to improve customer satisfaction</w:t>
      </w:r>
    </w:p>
    <w:p>
      <w:pPr>
        <w:pStyle w:val="style0"/>
        <w:numPr>
          <w:ilvl w:val="0"/>
          <w:numId w:val="22"/>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training of employees on handling customers</w:t>
      </w:r>
    </w:p>
    <w:p>
      <w:pPr>
        <w:pStyle w:val="style0"/>
        <w:numPr>
          <w:ilvl w:val="0"/>
          <w:numId w:val="22"/>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change the delivery mode of the newspapers</w:t>
      </w:r>
    </w:p>
    <w:p>
      <w:pPr>
        <w:pStyle w:val="style0"/>
        <w:numPr>
          <w:ilvl w:val="0"/>
          <w:numId w:val="22"/>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select applicants showing enthusiasm for the job</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Recruitment strategies to increase efficiency of the customer service function</w:t>
      </w:r>
    </w:p>
    <w:p>
      <w:pPr>
        <w:pStyle w:val="style0"/>
        <w:numPr>
          <w:ilvl w:val="0"/>
          <w:numId w:val="23"/>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recruit the competent employees for the available jobs</w:t>
      </w:r>
    </w:p>
    <w:p>
      <w:pPr>
        <w:pStyle w:val="style0"/>
        <w:numPr>
          <w:ilvl w:val="0"/>
          <w:numId w:val="23"/>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use the peter principle as the existing employees understands the company than the external</w:t>
      </w:r>
    </w:p>
    <w:p>
      <w:pPr>
        <w:pStyle w:val="style0"/>
        <w:numPr>
          <w:ilvl w:val="0"/>
          <w:numId w:val="23"/>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use skill inventory to understand the employees’ skills to handle the customers</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Retention strategies to increase the customer service reps tenure</w:t>
      </w:r>
    </w:p>
    <w:p>
      <w:pPr>
        <w:pStyle w:val="style0"/>
        <w:numPr>
          <w:ilvl w:val="0"/>
          <w:numId w:val="24"/>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create the employees career growth opportunities</w:t>
      </w:r>
    </w:p>
    <w:p>
      <w:pPr>
        <w:pStyle w:val="style0"/>
        <w:numPr>
          <w:ilvl w:val="0"/>
          <w:numId w:val="24"/>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have competitive incentives for the employees such as premium and bonuses</w:t>
      </w:r>
    </w:p>
    <w:p>
      <w:pPr>
        <w:pStyle w:val="style0"/>
        <w:numPr>
          <w:ilvl w:val="0"/>
          <w:numId w:val="24"/>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create a culture of retention for employees</w:t>
      </w: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4. Fort Lauderdale Herald should avail how the management considers its employees when the issues affecting the organization are availed. This data could help to give more insights legal issues and retention. As the employees are a direct stakeholders of a business and have effect on the customer service delivery, the organization should prioritize their needs and treatment.</w:t>
      </w:r>
    </w:p>
    <w:p>
      <w:pPr>
        <w:pStyle w:val="style0"/>
        <w:spacing w:after="0" w:lineRule="auto" w:line="480"/>
        <w:rPr>
          <w:rFonts w:ascii="Times New Roman" w:cs="Times New Roman" w:hAnsi="Times New Roman"/>
          <w:sz w:val="24"/>
          <w:szCs w:val="24"/>
          <w:lang w:val="en-US"/>
        </w:rPr>
      </w:pPr>
    </w:p>
    <w:p>
      <w:pPr>
        <w:pStyle w:val="style0"/>
        <w:spacing w:after="0"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Exercise 5.4: HR planning at COMPTECH</w:t>
      </w:r>
    </w:p>
    <w:p>
      <w:pPr>
        <w:pStyle w:val="style0"/>
        <w:numPr>
          <w:ilvl w:val="0"/>
          <w:numId w:val="2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SWOTs at COMPTECH</w:t>
      </w:r>
    </w:p>
    <w:p>
      <w:pPr>
        <w:pStyle w:val="style0"/>
        <w:spacing w:after="0" w:lineRule="auto" w:line="480"/>
        <w:ind w:left="720"/>
        <w:contextualSpacing/>
        <w:rPr>
          <w:rFonts w:ascii="Times New Roman" w:cs="Times New Roman" w:hAnsi="Times New Roman"/>
          <w:b/>
          <w:sz w:val="24"/>
          <w:szCs w:val="24"/>
          <w:lang w:val="en-US"/>
        </w:rPr>
      </w:pPr>
      <w:r>
        <w:rPr>
          <w:rFonts w:ascii="Times New Roman" w:cs="Times New Roman" w:hAnsi="Times New Roman"/>
          <w:b/>
          <w:sz w:val="24"/>
          <w:szCs w:val="24"/>
          <w:lang w:val="en-US"/>
        </w:rPr>
        <w:t>Strengths</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Good customer services</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They cover larger geographical area</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Gross sales of $10 billion</w:t>
      </w:r>
    </w:p>
    <w:p>
      <w:pPr>
        <w:pStyle w:val="style0"/>
        <w:spacing w:after="0" w:lineRule="auto" w:line="480"/>
        <w:ind w:left="720"/>
        <w:contextualSpacing/>
        <w:rPr>
          <w:rFonts w:ascii="Times New Roman" w:cs="Times New Roman" w:hAnsi="Times New Roman"/>
          <w:b/>
          <w:sz w:val="24"/>
          <w:szCs w:val="24"/>
          <w:lang w:val="en-US"/>
        </w:rPr>
      </w:pPr>
      <w:r>
        <w:rPr>
          <w:rFonts w:ascii="Times New Roman" w:cs="Times New Roman" w:hAnsi="Times New Roman"/>
          <w:b/>
          <w:sz w:val="24"/>
          <w:szCs w:val="24"/>
          <w:lang w:val="en-US"/>
        </w:rPr>
        <w:t>Weaknesses</w:t>
      </w:r>
    </w:p>
    <w:p>
      <w:pPr>
        <w:pStyle w:val="style179"/>
        <w:numPr>
          <w:ilvl w:val="0"/>
          <w:numId w:val="29"/>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COMPTECH used word of mouth to make its name</w:t>
      </w:r>
    </w:p>
    <w:p>
      <w:pPr>
        <w:pStyle w:val="style179"/>
        <w:numPr>
          <w:ilvl w:val="0"/>
          <w:numId w:val="29"/>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It experiences a 10% turnover of employees</w:t>
      </w:r>
    </w:p>
    <w:p>
      <w:pPr>
        <w:pStyle w:val="style0"/>
        <w:spacing w:after="0" w:lineRule="auto" w:line="480"/>
        <w:ind w:left="720"/>
        <w:contextualSpacing/>
        <w:rPr>
          <w:rFonts w:ascii="Times New Roman" w:cs="Times New Roman" w:hAnsi="Times New Roman"/>
          <w:b/>
          <w:sz w:val="24"/>
          <w:szCs w:val="24"/>
          <w:lang w:val="en-US"/>
        </w:rPr>
      </w:pPr>
      <w:r>
        <w:rPr>
          <w:rFonts w:ascii="Times New Roman" w:cs="Times New Roman" w:hAnsi="Times New Roman"/>
          <w:b/>
          <w:sz w:val="24"/>
          <w:szCs w:val="24"/>
          <w:lang w:val="en-US"/>
        </w:rPr>
        <w:t>Opportunities</w:t>
      </w:r>
    </w:p>
    <w:p>
      <w:pPr>
        <w:pStyle w:val="style179"/>
        <w:numPr>
          <w:ilvl w:val="0"/>
          <w:numId w:val="28"/>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The telecommunication markets</w:t>
      </w:r>
    </w:p>
    <w:p>
      <w:pPr>
        <w:pStyle w:val="style179"/>
        <w:numPr>
          <w:ilvl w:val="0"/>
          <w:numId w:val="28"/>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Availability of internet connections</w:t>
      </w:r>
    </w:p>
    <w:p>
      <w:pPr>
        <w:pStyle w:val="style179"/>
        <w:numPr>
          <w:ilvl w:val="0"/>
          <w:numId w:val="28"/>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Small computer business trainings</w:t>
      </w:r>
    </w:p>
    <w:p>
      <w:pPr>
        <w:pStyle w:val="style0"/>
        <w:spacing w:after="0" w:lineRule="auto" w:line="480"/>
        <w:ind w:left="720"/>
        <w:contextualSpacing/>
        <w:rPr>
          <w:rFonts w:ascii="Times New Roman" w:cs="Times New Roman" w:hAnsi="Times New Roman"/>
          <w:b/>
          <w:sz w:val="24"/>
          <w:szCs w:val="24"/>
          <w:lang w:val="en-US"/>
        </w:rPr>
      </w:pPr>
      <w:r>
        <w:rPr>
          <w:rFonts w:ascii="Times New Roman" w:cs="Times New Roman" w:hAnsi="Times New Roman"/>
          <w:b/>
          <w:sz w:val="24"/>
          <w:szCs w:val="24"/>
          <w:lang w:val="en-US"/>
        </w:rPr>
        <w:t>Threats</w:t>
      </w:r>
    </w:p>
    <w:p>
      <w:pPr>
        <w:pStyle w:val="style179"/>
        <w:numPr>
          <w:ilvl w:val="0"/>
          <w:numId w:val="27"/>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Imitators</w:t>
      </w:r>
    </w:p>
    <w:p>
      <w:pPr>
        <w:pStyle w:val="style179"/>
        <w:numPr>
          <w:ilvl w:val="0"/>
          <w:numId w:val="27"/>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Low market growth expectation</w:t>
      </w:r>
    </w:p>
    <w:p>
      <w:pPr>
        <w:pStyle w:val="style179"/>
        <w:numPr>
          <w:ilvl w:val="0"/>
          <w:numId w:val="27"/>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Technological advancements</w:t>
      </w:r>
    </w:p>
    <w:p>
      <w:pPr>
        <w:pStyle w:val="style179"/>
        <w:numPr>
          <w:ilvl w:val="0"/>
          <w:numId w:val="27"/>
        </w:numPr>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Competition</w:t>
      </w:r>
    </w:p>
    <w:p>
      <w:pPr>
        <w:pStyle w:val="style0"/>
        <w:numPr>
          <w:ilvl w:val="0"/>
          <w:numId w:val="2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The available external labor supply in 2012 in five different states</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The statistics 6.6% in Alaska, 9.8% in California, 6.9% in Delaware, 8.6% in Georgia and 5.2% in Hawaii shows that there is relative labor supply in the country.</w:t>
      </w:r>
    </w:p>
    <w:p>
      <w:pPr>
        <w:pStyle w:val="style0"/>
        <w:numPr>
          <w:ilvl w:val="0"/>
          <w:numId w:val="2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I would propose development as a HR planning analysis for COMPTECH. This will enable for the development and training of the employees which will promote retention. In the Table 5.4.1, the retention development is more required in the sales associate position.</w:t>
      </w:r>
    </w:p>
    <w:p>
      <w:pPr>
        <w:pStyle w:val="style0"/>
        <w:numPr>
          <w:ilvl w:val="0"/>
          <w:numId w:val="2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 xml:space="preserve">I would use the gap analysis to identify the goals, skills and knowledge of the employees. This way it becomes easier to identify how to manage the workforce available. </w:t>
      </w:r>
    </w:p>
    <w:p>
      <w:pPr>
        <w:pStyle w:val="style0"/>
        <w:numPr>
          <w:ilvl w:val="0"/>
          <w:numId w:val="2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The chronological outline of strategies for COMPTECH</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Ensure they hire both the young and old</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Ensure the recruitment ratio of the genders is 3:2</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Provide opportunities for both the majority and minority group</w:t>
      </w:r>
    </w:p>
    <w:p>
      <w:pPr>
        <w:pStyle w:val="style0"/>
        <w:spacing w:after="0" w:lineRule="auto" w:line="480"/>
        <w:rPr>
          <w:rFonts w:ascii="Times New Roman" w:cs="Times New Roman" w:hAnsi="Times New Roman"/>
          <w:sz w:val="24"/>
          <w:szCs w:val="24"/>
          <w:lang w:val="en-US"/>
        </w:rPr>
      </w:pPr>
    </w:p>
    <w:p>
      <w:pPr>
        <w:pStyle w:val="style0"/>
        <w:numPr>
          <w:ilvl w:val="0"/>
          <w:numId w:val="25"/>
        </w:numPr>
        <w:spacing w:after="0" w:lineRule="auto" w:line="480"/>
        <w:contextualSpacing/>
        <w:rPr>
          <w:rFonts w:ascii="Times New Roman" w:cs="Times New Roman" w:hAnsi="Times New Roman"/>
          <w:sz w:val="24"/>
          <w:szCs w:val="24"/>
          <w:lang w:val="en-US"/>
        </w:rPr>
      </w:pPr>
      <w:r>
        <w:rPr>
          <w:rFonts w:ascii="Times New Roman" w:cs="Times New Roman" w:hAnsi="Times New Roman"/>
          <w:sz w:val="24"/>
          <w:szCs w:val="24"/>
          <w:lang w:val="en-US"/>
        </w:rPr>
        <w:t>Chronological HR action plan for COMPTECH</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Enhance the existing HR program especially in the sales associate position to increase the employees’ engagement</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Career development and growth for employees</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Manage the company’s performance</w:t>
      </w:r>
    </w:p>
    <w:p>
      <w:pPr>
        <w:pStyle w:val="style0"/>
        <w:spacing w:after="0" w:lineRule="auto" w:line="480"/>
        <w:ind w:left="720"/>
        <w:contextualSpacing/>
        <w:rPr>
          <w:rFonts w:ascii="Times New Roman" w:cs="Times New Roman" w:hAnsi="Times New Roman"/>
          <w:sz w:val="24"/>
          <w:szCs w:val="24"/>
          <w:lang w:val="en-US"/>
        </w:rPr>
      </w:pPr>
      <w:r>
        <w:rPr>
          <w:rFonts w:ascii="Times New Roman" w:cs="Times New Roman" w:hAnsi="Times New Roman"/>
          <w:sz w:val="24"/>
          <w:szCs w:val="24"/>
          <w:lang w:val="en-US"/>
        </w:rPr>
        <w:t>Improve the work force environment to increase retention of the sales associates</w:t>
      </w:r>
    </w:p>
    <w:p>
      <w:pPr>
        <w:pStyle w:val="style0"/>
        <w:spacing w:after="0" w:lineRule="auto" w:line="480"/>
        <w:ind w:left="720"/>
        <w:contextualSpacing/>
        <w:rPr>
          <w:rFonts w:ascii="Times New Roman" w:cs="Times New Roman" w:hAnsi="Times New Roman"/>
          <w:sz w:val="24"/>
          <w:szCs w:val="24"/>
          <w:lang w:val="en-US"/>
        </w:rPr>
      </w:pPr>
    </w:p>
    <w:p>
      <w:pPr>
        <w:pStyle w:val="style0"/>
        <w:spacing w:after="0" w:lineRule="auto" w:line="480"/>
        <w:ind w:left="720"/>
        <w:contextualSpacing/>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ind w:left="360"/>
        <w:rPr>
          <w:rFonts w:ascii="Times New Roman" w:cs="Times New Roman" w:hAnsi="Times New Roman"/>
          <w:sz w:val="24"/>
          <w:szCs w:val="24"/>
          <w:lang w:val="en-US"/>
        </w:rPr>
      </w:pPr>
    </w:p>
    <w:p>
      <w:pPr>
        <w:pStyle w:val="style0"/>
        <w:spacing w:after="0" w:lineRule="auto" w:line="480"/>
        <w:ind w:left="720"/>
        <w:contextualSpacing/>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r>
        <w:rPr>
          <w:rFonts w:ascii="Times New Roman" w:cs="Times New Roman" w:hAnsi="Times New Roman"/>
          <w:sz w:val="24"/>
          <w:szCs w:val="24"/>
          <w:lang w:val="en-US"/>
        </w:rPr>
        <w:t xml:space="preserve">  </w:t>
      </w:r>
    </w:p>
    <w:p>
      <w:pPr>
        <w:pStyle w:val="style0"/>
        <w:spacing w:after="0" w:lineRule="auto" w:line="480"/>
        <w:rPr>
          <w:rFonts w:ascii="Times New Roman" w:cs="Times New Roman" w:hAnsi="Times New Roman"/>
          <w:sz w:val="24"/>
          <w:szCs w:val="24"/>
          <w:lang w:val="en-US"/>
        </w:rPr>
      </w:pPr>
    </w:p>
    <w:p>
      <w:pPr>
        <w:pStyle w:val="style0"/>
        <w:spacing w:after="0" w:lineRule="auto" w:line="480"/>
        <w:ind w:left="360"/>
        <w:rPr>
          <w:rFonts w:ascii="Times New Roman" w:cs="Times New Roman" w:hAnsi="Times New Roman"/>
          <w:sz w:val="24"/>
          <w:szCs w:val="24"/>
          <w:lang w:val="en-US"/>
        </w:rPr>
      </w:pPr>
      <w:r>
        <w:rPr>
          <w:rFonts w:ascii="Times New Roman" w:cs="Times New Roman" w:hAnsi="Times New Roman"/>
          <w:sz w:val="24"/>
          <w:szCs w:val="24"/>
          <w:lang w:val="en-US"/>
        </w:rPr>
        <w:t xml:space="preserve"> </w:t>
      </w: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tabs>
          <w:tab w:val="left" w:leader="none" w:pos="219"/>
        </w:tabs>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jc w:val="center"/>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Exercise 6.1</w:t>
      </w:r>
    </w:p>
    <w:p>
      <w:pPr>
        <w:pStyle w:val="style179"/>
        <w:numPr>
          <w:ilvl w:val="0"/>
          <w:numId w:val="9"/>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Is there evidence of an adverse impact against minorities if the Wonderlic Personnel test is used as the sole basis for entry into the training?</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Wonderlic Personnel Test is a controversial cognitive test that has been shown to have a disparate effect on minority groups in various employment opportunities. Even though it is one of the widely used pre-employment assessment procedures, it disparately affects minority groups like people with a physical disability who cannot get to complete the test in time. This does not mean that they do not have the intelligence level required in the job.</w:t>
      </w:r>
    </w:p>
    <w:p>
      <w:pPr>
        <w:pStyle w:val="style179"/>
        <w:numPr>
          <w:ilvl w:val="0"/>
          <w:numId w:val="9"/>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What are the policy options for this situation? What policy do you recommend that Tenneco adopt for the use of the Wonderlic?</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One policy option that I would recommend for Tenneco to adopt is to allow employees to take multiple practice tests to give each of the candidates the opportunity to familiarize </w:t>
      </w:r>
      <w:r>
        <w:rPr>
          <w:rFonts w:ascii="Times New Roman" w:cs="Times New Roman" w:eastAsia="Times New Roman" w:hAnsi="Times New Roman"/>
          <w:sz w:val="24"/>
          <w:szCs w:val="24"/>
          <w:lang w:eastAsia="en-GB"/>
        </w:rPr>
        <w:t>themselves</w:t>
      </w:r>
      <w:r>
        <w:rPr>
          <w:rFonts w:ascii="Times New Roman" w:cs="Times New Roman" w:eastAsia="Times New Roman" w:hAnsi="Times New Roman"/>
          <w:sz w:val="24"/>
          <w:szCs w:val="24"/>
          <w:lang w:eastAsia="en-GB"/>
        </w:rPr>
        <w:t xml:space="preserve"> with the test. Practicing will help both employees from the minority and majority to get familiar with the content of the text as well as provide them with the rhythm that can maximize their scores.</w:t>
      </w:r>
    </w:p>
    <w:p>
      <w:pPr>
        <w:pStyle w:val="style179"/>
        <w:numPr>
          <w:ilvl w:val="0"/>
          <w:numId w:val="9"/>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The legality of the Wonderlic with PAQ Analysis</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PAQ (position analysis questionnaire) evaluates the job skill level as well as the underlying basic features of candidates for the positions that they have applied for. I don’t think that conducting a PAQ would make the Wonderlic test legal for the job application because it still involves using the facially neutral practice to do a pre-employment assessment. Tenneco will not be on the safe legal ground if it selects its candidates based on the Wonderlic passing scores because it still violates the discrimination against protected groups like people with disabilities. The scores shown in the case of Tenneco demonstrate that the minority racial groups like Blacks and Hispanics recorded low scores. The test scores can be disputed for being a designed and intended action to discriminate against the minority races.</w:t>
      </w:r>
    </w:p>
    <w:p>
      <w:pPr>
        <w:pStyle w:val="style179"/>
        <w:numPr>
          <w:ilvl w:val="0"/>
          <w:numId w:val="9"/>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Could Tenneco convert each raw score on the Wonderlic to a percentile based on the ethnicity of the test taker? How might such a policy affect adverse impact? Is it legal?</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The company may choose to convert the raw score on the Wonderlic test to a percentile based on the ethnicity of the test taker, but it will not be considered legal because it shows that it was an administrative action aimed at placing the minority groups at a disadvantaged position. This kind of policy may escalate the adverse impact.</w:t>
      </w:r>
    </w:p>
    <w:p>
      <w:pPr>
        <w:pStyle w:val="style179"/>
        <w:numPr>
          <w:ilvl w:val="0"/>
          <w:numId w:val="9"/>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Tenneco is also considering an interviewing process as the final hurdle for selecting trainees. What is your view of this option?</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 think that Tenneco’s decision to use the interviewing technique as part of the pre-employment assessment is effective and may reduce its liability for discrimination allegations. In a recommendation for the interviews, I would recommend that the company give every candidate the opportunity to attend the interview through a scheduled interview. Also, I would recommend that the company conduct in-person interviews to enhance the process and content.</w:t>
      </w:r>
    </w:p>
    <w:p>
      <w:pPr>
        <w:pStyle w:val="style179"/>
        <w:numPr>
          <w:ilvl w:val="0"/>
          <w:numId w:val="9"/>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Another suggestion is to review the Wonderlic test and to remove all culturally-based questions to eliminate the adverse impact.</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 agree with this suggestion entirely because it will eliminate the biases that give certain culture an advantage over the others. Someone may not understand another culture asked in the question, and this may disadvantage them.</w:t>
      </w:r>
    </w:p>
    <w:p>
      <w:pPr>
        <w:pStyle w:val="style0"/>
        <w:spacing w:after="0" w:lineRule="auto" w:line="480"/>
        <w:jc w:val="center"/>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Exercise 6.2</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 would recommend the following three candidates for the position:</w:t>
      </w:r>
    </w:p>
    <w:p>
      <w:pPr>
        <w:pStyle w:val="style0"/>
        <w:numPr>
          <w:ilvl w:val="0"/>
          <w:numId w:val="8"/>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George Martin (44 years)</w:t>
      </w:r>
    </w:p>
    <w:p>
      <w:pPr>
        <w:pStyle w:val="style0"/>
        <w:numPr>
          <w:ilvl w:val="0"/>
          <w:numId w:val="8"/>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Tony Caiopo (56 years)</w:t>
      </w:r>
    </w:p>
    <w:p>
      <w:pPr>
        <w:pStyle w:val="style0"/>
        <w:numPr>
          <w:ilvl w:val="0"/>
          <w:numId w:val="8"/>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Kathy Joyce (36 years)</w:t>
      </w:r>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I reached at this ordering rank after considering all the parameters and requirements as well as the test scores of each candidate. First, I selected the three candidates because of their academic qualifications. Each of the candidates has academic experience in plant managerial positions. This made them qualify for the first round of assessment. In the second round, I observed age and seniority. Leadership is based on experience and I believe that apart from the academic qualifications, the first two candidates have experience with Martin (6 years) and </w:t>
      </w:r>
      <w:r>
        <w:rPr>
          <w:rFonts w:ascii="Times New Roman" w:cs="Times New Roman" w:eastAsia="Times New Roman" w:hAnsi="Times New Roman"/>
          <w:sz w:val="24"/>
          <w:szCs w:val="24"/>
          <w:lang w:eastAsia="en-GB"/>
        </w:rPr>
        <w:t>Cacioppo (10 years). However, I selected Kathy Joyce to ensure that there is gender equality in the selection.</w:t>
      </w:r>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Also, based on the job description, the required candidate is expected to engage in various activities including participating in union-management contract negotiations, resolve employee conflicts, and establish community relations. All three candidates had the highest score in the scores as indicated in their personal ratings; ability to handle stress, resolve conflict, interpersonal skills, and most likely to succeed as a plant manager.</w:t>
      </w:r>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 would not support the recommendation that Ran Jackson be hired just because he meets the minimum qualification requirements because all the other candidates met the minimum requirement. There is no logical or factual basis for this recommendation. As such, I think that the selection process for hiring a plant manager should be changed in order to make it more effective. These changes include changing the method for reaching the recommendation. From the recommendation given that Jackson should be hired, it is clear that the company lacks a proper process of arriving at the recommendation. I think that in the future, the company should include all the criteria used in the pre-employment assessment and list the candidates based on their performance or scores. Lastly, I would need to know whether there is a conflict of interest in the interview process because it can affect the order rankings.</w:t>
      </w:r>
    </w:p>
    <w:p>
      <w:pPr>
        <w:pStyle w:val="style0"/>
        <w:spacing w:after="0" w:lineRule="auto" w:line="480"/>
        <w:jc w:val="center"/>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Exercise 7.4: Performance Appraisal at Darby Gas &amp; Light</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Major problems with Darby appraisal system</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-Rating game</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-Confusion between performance and potential of employees</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-The “halo effect” where the evaluator may rate the employee based on other desirable qualities</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My recommendation is that the organization can improve the system by reducing the perceived quality trait which may result in halo errors.</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What revisions to the rating form would you suggest?</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 would recommend the same format that Darby is using currently, but to reduce scale that provides positive messages such as “low, average, and high” because they can influence the evaluator’s rating of the other features.</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Do you think the instrument will be useful for this purpose?</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 think that the current form can be effective in providing employee feedback because it gives the evaluator the opportunity to comment on the evaluations or ratings given. I don’t think if there is a need for revision.</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Advice to the company on an evaluation form in the promotion and making merit payment</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The advice I would give to the company is that they should measure what matters and not use everything in the form to determine the employee’s merit pay and promotion. For example, avoid using personal behavior traits and use competencies or the ability to achieve organizational goals. In the form, the organization should not use traits like appearance and work habits because they are irrelevant.</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Important areas for the rater training program.</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Some important areas for the rater training program include halo effect, contrast effect, leniency, similar-to-me effect, and first impression error. From the survey data form, the halo effect and similar-to-me effect may need attention since the form is used by both employees and management.</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Should supervisors review self-appraisals before they evaluate performance?</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Yes, I think that supervisors should review self-appraisals before they can evaluate performance because it can help minimize rating errors like leniency error where the evaluator may evaluate all employees as outstanding as well as provide inflated ratings instead of giving a true reflection of the employee performance.</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Jack Welch’s force distributions for rating and how it works</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 will tell Steve that he should not use this model entirely because it does not give into consideration the individual differences between employees. Force distributions rating system involves ranking employees into three major groups; excellent, good, and poor. It does not give consideration that not all employees can fit entirely into either of the categories, which means that the evaluator may not get the correct or true performance. This is why this model has been heavily criticized.</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Should managers be formally evaluated?</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Managers are mentors to the rest of the employees and therefore, they should be equally evaluated. However, their evaluation cannot be the same as other employees. Using the Performance Evaluation System, people in the management position can also be evaluated.</w:t>
      </w:r>
    </w:p>
    <w:p>
      <w:pPr>
        <w:pStyle w:val="style179"/>
        <w:numPr>
          <w:ilvl w:val="0"/>
          <w:numId w:val="10"/>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Relative frequency rating</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Relative frequency rating refers to the ratio of the number of times a value of the data that occurs in all outcomes together with the total number of outcomes. It means that determining how something often happens divided by the whole outcome. For example, if an employee is evaluated on 12 items and he or she scores well in 9. It means that the frequency of scoring is 9 and the relative frequency is 9/12 which is 75%.</w:t>
      </w:r>
    </w:p>
    <w:p>
      <w:pPr>
        <w:pStyle w:val="style0"/>
        <w:spacing w:after="0" w:lineRule="auto" w:line="480"/>
        <w:jc w:val="center"/>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Exercise 8.2: Rainyday Insurance Adjusters Company</w:t>
      </w:r>
    </w:p>
    <w:p>
      <w:pPr>
        <w:pStyle w:val="style179"/>
        <w:numPr>
          <w:ilvl w:val="0"/>
          <w:numId w:val="1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Major problem at Rainyday Adjusters Company</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The problem at Rainyday Adjusters Company is that they do not have effective engagement programs to help employees engage in the training sessions that were offered.</w:t>
      </w:r>
    </w:p>
    <w:p>
      <w:pPr>
        <w:pStyle w:val="style179"/>
        <w:numPr>
          <w:ilvl w:val="0"/>
          <w:numId w:val="1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What are the causes of the problems</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The above-identified problem has been caused by a lack of incentive or motivation to help employees understand the reason why they need the training or even change in their skills.</w:t>
      </w:r>
    </w:p>
    <w:p>
      <w:pPr>
        <w:pStyle w:val="style179"/>
        <w:numPr>
          <w:ilvl w:val="0"/>
          <w:numId w:val="1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Steps to be taken to better understand the performance problem at Rainyday</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Understanding the performance problem at Rainyday requires analysis of the skill gaps to be able to understand where exactly training needs to focus on. This involves understanding the skills that learners need to complete their job. Also, identifying and determining how the business is affected by the skill gap is important in understanding the problem.</w:t>
      </w:r>
    </w:p>
    <w:p>
      <w:pPr>
        <w:pStyle w:val="style179"/>
        <w:numPr>
          <w:ilvl w:val="0"/>
          <w:numId w:val="1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Suggestions for addressing problems in the claims department at Rainyday</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In addressing the problem, I would make the following recommendations;</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-Carry out </w:t>
      </w:r>
      <w:r>
        <w:rPr>
          <w:rFonts w:ascii="Times New Roman" w:cs="Times New Roman" w:eastAsia="Times New Roman" w:hAnsi="Times New Roman"/>
          <w:sz w:val="24"/>
          <w:szCs w:val="24"/>
          <w:lang w:eastAsia="en-GB"/>
        </w:rPr>
        <w:t>training</w:t>
      </w:r>
      <w:r>
        <w:rPr>
          <w:rFonts w:ascii="Times New Roman" w:cs="Times New Roman" w:eastAsia="Times New Roman" w:hAnsi="Times New Roman"/>
          <w:sz w:val="24"/>
          <w:szCs w:val="24"/>
          <w:lang w:eastAsia="en-GB"/>
        </w:rPr>
        <w:t xml:space="preserve"> needs assessment in which the business identifies its goals that the training may support</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-Keep in mind adult learning principles such as self-directed training, goal-oriented, relevancy, feeling respected, and task-oriented.</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-Develop training objectives</w:t>
      </w:r>
    </w:p>
    <w:p>
      <w:pPr>
        <w:pStyle w:val="style0"/>
        <w:spacing w:after="0" w:lineRule="auto" w:line="480"/>
        <w:jc w:val="center"/>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Exercise 10.1: Problems in the Pay System</w:t>
      </w:r>
    </w:p>
    <w:p>
      <w:pPr>
        <w:pStyle w:val="style179"/>
        <w:numPr>
          <w:ilvl w:val="0"/>
          <w:numId w:val="12"/>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Are CCUA department’s current pay externally equitable</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I don’t think that the current CCUA’s department pay is competitive or equitable in the market. Based on the data presented by the company department, a data processor is paid about $24,960 per year. This is different from the other companies in the market. As shown from the data </w:t>
      </w:r>
      <w:r>
        <w:rPr>
          <w:rFonts w:ascii="Times New Roman" w:cs="Times New Roman" w:eastAsia="Times New Roman" w:hAnsi="Times New Roman"/>
          <w:sz w:val="24"/>
          <w:szCs w:val="24"/>
          <w:lang w:eastAsia="en-GB"/>
        </w:rPr>
        <w:t>retrieved from Decision Sciences, the data processor is paid an average salary of $27,500 per year. As such, employees will compare this and seek opportunities where they are paid well.</w:t>
      </w:r>
    </w:p>
    <w:p>
      <w:pPr>
        <w:pStyle w:val="style179"/>
        <w:numPr>
          <w:ilvl w:val="0"/>
          <w:numId w:val="12"/>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Specific action to be recommended</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My recommendation is that CCUA should revise its compare its close competitors in the market and check their salary structure, then revise their own structure in a competitive way that attracts and retains employees. For example, it can collect three competitors and compare salary data on the data processor position. This will give them a better insight into why employees are leaving them for other companies.</w:t>
      </w:r>
    </w:p>
    <w:p>
      <w:pPr>
        <w:pStyle w:val="style179"/>
        <w:numPr>
          <w:ilvl w:val="0"/>
          <w:numId w:val="12"/>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Specific strategy to be recommended for the future</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The company can avoid these kinds of problems through annual bonus packages and promotions to ensure that employees don’t feel that their welfare is not given consideration.</w:t>
      </w:r>
    </w:p>
    <w:p>
      <w:pPr>
        <w:pStyle w:val="style179"/>
        <w:numPr>
          <w:ilvl w:val="0"/>
          <w:numId w:val="12"/>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What additional information in this situation would have enabled you to improve the quality of your recommendations?</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In this situation, more data would have enabled me to improve my recommendations because the more the data is available the easier it is to make comparisons and know exactly where the problem lies. Sufficient data helps in enhancing decision-making.</w:t>
      </w:r>
    </w:p>
    <w:p>
      <w:pPr>
        <w:pStyle w:val="style179"/>
        <w:numPr>
          <w:ilvl w:val="0"/>
          <w:numId w:val="12"/>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Web search on Data Analyst and Programmer titles</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Based on the data given in exhibit 10.1.3, a programmer/analyst makes around $65,357 per year. Based on the web search I carried out, the programmer/analyst takes between $57,000 to 80,000 per year. For instance, programmer/analyst in Purdue University takes between $68,000 and $73,000 (glassdoor.com). Other companies like Dish pay $65k to $71k per year (glassdoor.com). Some of the outsourcing options for data processing and computer analyst jobs may include </w:t>
      </w:r>
      <w:r>
        <w:rPr>
          <w:rFonts w:ascii="Times New Roman" w:cs="Times New Roman" w:eastAsia="Times New Roman" w:hAnsi="Times New Roman"/>
          <w:sz w:val="24"/>
          <w:szCs w:val="24"/>
          <w:lang w:eastAsia="en-GB"/>
        </w:rPr>
        <w:t>security, wireless point to point systems, web hosting, development, and programming as well as backend systems</w:t>
      </w:r>
      <w:r>
        <w:rPr>
          <w:rFonts w:ascii="Times New Roman" w:cs="Times New Roman" w:eastAsia="Times New Roman" w:hAnsi="Times New Roman"/>
          <w:sz w:val="24"/>
          <w:szCs w:val="24"/>
          <w:lang w:eastAsia="en-GB"/>
        </w:rPr>
        <w:t xml:space="preserve">. </w:t>
      </w: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p>
    <w:p>
      <w:pPr>
        <w:pStyle w:val="style0"/>
        <w:spacing w:after="0" w:lineRule="auto" w:line="480"/>
        <w:ind w:left="720" w:hanging="72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Reference</w:t>
      </w:r>
      <w:r>
        <w:rPr>
          <w:rFonts w:ascii="Times New Roman" w:cs="Times New Roman" w:eastAsia="Times New Roman" w:hAnsi="Times New Roman"/>
          <w:sz w:val="24"/>
          <w:szCs w:val="24"/>
          <w:lang w:eastAsia="en-GB"/>
        </w:rPr>
        <w:t>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Bernardin, H. J. (2012). </w:t>
      </w:r>
      <w:r>
        <w:rPr>
          <w:rFonts w:ascii="Times New Roman" w:cs="Times New Roman" w:hAnsi="Times New Roman"/>
          <w:i/>
          <w:iCs/>
          <w:sz w:val="24"/>
          <w:szCs w:val="24"/>
          <w:shd w:val="clear" w:color="auto" w:fill="ffffff"/>
        </w:rPr>
        <w:t>Human Resource Management: An experiential approach</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Irwin Professional Pub.</w:t>
      </w:r>
    </w:p>
    <w:p>
      <w:pPr>
        <w:pStyle w:val="style0"/>
        <w:spacing w:after="0" w:lineRule="auto" w:line="480"/>
        <w:ind w:left="720" w:hanging="720"/>
        <w:rPr>
          <w:rFonts w:ascii="Times New Roman" w:cs="Times New Roman" w:eastAsia="Times New Roman" w:hAnsi="Times New Roman"/>
          <w:sz w:val="24"/>
          <w:szCs w:val="24"/>
          <w:lang w:eastAsia="en-GB"/>
        </w:rPr>
      </w:pPr>
      <w:r>
        <w:rPr>
          <w:rFonts w:ascii="Times New Roman" w:cs="Times New Roman" w:hAnsi="Times New Roman"/>
          <w:sz w:val="24"/>
          <w:szCs w:val="24"/>
          <w:lang w:val="en-US"/>
        </w:rPr>
        <w:t>U.S Equal Employment Opportunity Commision.</w:t>
      </w:r>
      <w:r>
        <w:rPr>
          <w:rFonts w:ascii="Times New Roman" w:cs="Times New Roman" w:hAnsi="Times New Roman"/>
          <w:sz w:val="24"/>
          <w:szCs w:val="24"/>
          <w:lang w:val="en-US"/>
        </w:rPr>
        <w:t xml:space="preserve"> (August 2012). </w:t>
      </w:r>
      <w:r>
        <w:rPr>
          <w:rFonts w:ascii="Times New Roman" w:cs="Times New Roman" w:hAnsi="Times New Roman"/>
          <w:sz w:val="24"/>
          <w:szCs w:val="24"/>
          <w:lang w:val="en-US"/>
        </w:rPr>
        <w:t>Selected List of Pending and Resolved Cases Under the Age Discrimination in Employment (ADEA).</w:t>
      </w:r>
      <w:r>
        <w:rPr>
          <w:rFonts w:ascii="Times New Roman" w:cs="Times New Roman" w:hAnsi="Times New Roman"/>
          <w:sz w:val="24"/>
          <w:szCs w:val="24"/>
          <w:lang w:val="en-US"/>
        </w:rPr>
        <w:t xml:space="preserve"> </w:t>
      </w:r>
      <w:r>
        <w:rPr/>
        <w:fldChar w:fldCharType="begin"/>
      </w:r>
      <w:r>
        <w:instrText xml:space="preserve"> HYPERLINK "https://www.eeoc.gov/selected-list-pending-and-resolved-cases-under-age-discrimination-employment-act-adea" </w:instrText>
      </w:r>
      <w:r>
        <w:rPr/>
        <w:fldChar w:fldCharType="separate"/>
      </w:r>
      <w:r>
        <w:rPr>
          <w:rFonts w:ascii="Times New Roman" w:cs="Times New Roman" w:hAnsi="Times New Roman"/>
          <w:sz w:val="24"/>
          <w:szCs w:val="24"/>
          <w:lang w:val="en-US"/>
        </w:rPr>
        <w:t>https://www.eeoc.gov/selected-list-pending-and-resolved-cases-under-age-discrimination-employment-act-adea</w:t>
      </w:r>
      <w:r>
        <w:rPr/>
        <w:fldChar w:fldCharType="end"/>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HUMAN RESOURCE MANAGEMENT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A885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854AE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multilevel"/>
    <w:tmpl w:val="1C00AA7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hybridMultilevel"/>
    <w:tmpl w:val="E95AB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C0F04B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9A180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22BE3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0000007"/>
    <w:multiLevelType w:val="hybridMultilevel"/>
    <w:tmpl w:val="2CC4E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48CE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092AD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000000A"/>
    <w:multiLevelType w:val="hybridMultilevel"/>
    <w:tmpl w:val="C39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000000B"/>
    <w:multiLevelType w:val="hybridMultilevel"/>
    <w:tmpl w:val="04E4DC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C39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000000D"/>
    <w:multiLevelType w:val="hybridMultilevel"/>
    <w:tmpl w:val="C39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000000E"/>
    <w:multiLevelType w:val="hybridMultilevel"/>
    <w:tmpl w:val="85FCB2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34A4F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00000010"/>
    <w:multiLevelType w:val="hybridMultilevel"/>
    <w:tmpl w:val="C39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00000011"/>
    <w:multiLevelType w:val="hybridMultilevel"/>
    <w:tmpl w:val="C39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00000012"/>
    <w:multiLevelType w:val="hybridMultilevel"/>
    <w:tmpl w:val="EDD46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B38A5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F2C049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00000015"/>
    <w:multiLevelType w:val="hybridMultilevel"/>
    <w:tmpl w:val="A1104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89585D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80081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00000018"/>
    <w:multiLevelType w:val="hybridMultilevel"/>
    <w:tmpl w:val="E66E95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hybridMultilevel"/>
    <w:tmpl w:val="7F94B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0000001A"/>
    <w:multiLevelType w:val="hybridMultilevel"/>
    <w:tmpl w:val="FE441E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0000001B"/>
    <w:multiLevelType w:val="hybridMultilevel"/>
    <w:tmpl w:val="C39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0000001C"/>
    <w:multiLevelType w:val="hybridMultilevel"/>
    <w:tmpl w:val="A6C44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13"/>
  </w:num>
  <w:num w:numId="4">
    <w:abstractNumId w:val="27"/>
  </w:num>
  <w:num w:numId="5">
    <w:abstractNumId w:val="16"/>
  </w:num>
  <w:num w:numId="6">
    <w:abstractNumId w:val="12"/>
  </w:num>
  <w:num w:numId="7">
    <w:abstractNumId w:val="17"/>
  </w:num>
  <w:num w:numId="8">
    <w:abstractNumId w:val="2"/>
  </w:num>
  <w:num w:numId="9">
    <w:abstractNumId w:val="15"/>
  </w:num>
  <w:num w:numId="10">
    <w:abstractNumId w:val="20"/>
  </w:num>
  <w:num w:numId="11">
    <w:abstractNumId w:val="9"/>
  </w:num>
  <w:num w:numId="12">
    <w:abstractNumId w:val="26"/>
  </w:num>
  <w:num w:numId="13">
    <w:abstractNumId w:val="3"/>
  </w:num>
  <w:num w:numId="14">
    <w:abstractNumId w:val="7"/>
  </w:num>
  <w:num w:numId="15">
    <w:abstractNumId w:val="19"/>
  </w:num>
  <w:num w:numId="16">
    <w:abstractNumId w:val="5"/>
  </w:num>
  <w:num w:numId="17">
    <w:abstractNumId w:val="8"/>
  </w:num>
  <w:num w:numId="18">
    <w:abstractNumId w:val="0"/>
  </w:num>
  <w:num w:numId="19">
    <w:abstractNumId w:val="21"/>
  </w:num>
  <w:num w:numId="20">
    <w:abstractNumId w:val="14"/>
  </w:num>
  <w:num w:numId="21">
    <w:abstractNumId w:val="4"/>
  </w:num>
  <w:num w:numId="22">
    <w:abstractNumId w:val="11"/>
  </w:num>
  <w:num w:numId="23">
    <w:abstractNumId w:val="24"/>
  </w:num>
  <w:num w:numId="24">
    <w:abstractNumId w:val="22"/>
  </w:num>
  <w:num w:numId="25">
    <w:abstractNumId w:val="28"/>
  </w:num>
  <w:num w:numId="26">
    <w:abstractNumId w:val="18"/>
  </w:num>
  <w:num w:numId="27">
    <w:abstractNumId w:val="23"/>
  </w:num>
  <w:num w:numId="28">
    <w:abstractNumId w:val="25"/>
  </w:num>
  <w:num w:numId="29">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6"/>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40dccf9-dcdd-4ad0-ac4c-867aad8f2aa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685720a-3266-4141-9219-23496f4d5768"/>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4521</Words>
  <Pages>23</Pages>
  <Characters>24411</Characters>
  <Application>WPS Office</Application>
  <DocSecurity>0</DocSecurity>
  <Paragraphs>323</Paragraphs>
  <ScaleCrop>false</ScaleCrop>
  <LinksUpToDate>false</LinksUpToDate>
  <CharactersWithSpaces>28701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2020-05-30T15:21:26Z</dcterms:created>
  <dc:creator>Hp</dc:creator>
  <lastModifiedBy>STK-L21</lastModifiedBy>
  <dcterms:modified xsi:type="dcterms:W3CDTF">2020-05-30T15:21:26Z</dcterms:modified>
  <revision>2</revision>
</coreProperties>
</file>

<file path=docProps/custom.xml><?xml version="1.0" encoding="utf-8"?>
<Properties xmlns="http://schemas.openxmlformats.org/officeDocument/2006/custom-properties" xmlns:vt="http://schemas.openxmlformats.org/officeDocument/2006/docPropsVTypes"/>
</file>